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6B7" w:rsidRDefault="007C56B7">
      <w:pPr>
        <w:spacing w:line="240" w:lineRule="auto"/>
        <w:jc w:val="center"/>
        <w:rPr>
          <w:rFonts w:ascii="Tahoma" w:hAnsi="Tahoma" w:cs="Tahoma"/>
          <w:b/>
          <w:sz w:val="32"/>
          <w:szCs w:val="32"/>
        </w:rPr>
      </w:pPr>
    </w:p>
    <w:p w:rsidR="007C56B7" w:rsidRDefault="007C56B7">
      <w:pPr>
        <w:spacing w:line="240" w:lineRule="auto"/>
        <w:jc w:val="center"/>
        <w:rPr>
          <w:rFonts w:ascii="Tahoma" w:hAnsi="Tahoma" w:cs="Tahoma"/>
          <w:b/>
          <w:sz w:val="32"/>
          <w:szCs w:val="32"/>
        </w:rPr>
      </w:pPr>
      <w:r>
        <w:rPr>
          <w:rFonts w:ascii="Tahoma" w:hAnsi="Tahoma" w:cs="Tahoma"/>
          <w:b/>
          <w:sz w:val="32"/>
          <w:szCs w:val="32"/>
        </w:rPr>
        <w:t xml:space="preserve">Accès à la classe exceptionnelle par le 2nd vivier </w:t>
      </w:r>
    </w:p>
    <w:p w:rsidR="007C56B7" w:rsidRDefault="007C56B7">
      <w:pPr>
        <w:spacing w:line="240" w:lineRule="auto"/>
        <w:jc w:val="center"/>
        <w:rPr>
          <w:rFonts w:ascii="Tahoma" w:hAnsi="Tahoma" w:cs="Tahoma"/>
          <w:b/>
          <w:sz w:val="32"/>
          <w:szCs w:val="32"/>
        </w:rPr>
      </w:pPr>
      <w:r>
        <w:rPr>
          <w:rFonts w:ascii="Tahoma" w:hAnsi="Tahoma" w:cs="Tahoma"/>
          <w:b/>
          <w:sz w:val="32"/>
          <w:szCs w:val="32"/>
        </w:rPr>
        <w:t>et décision du conseil d’état</w:t>
      </w:r>
    </w:p>
    <w:p w:rsidR="007C56B7" w:rsidRDefault="007C56B7">
      <w:pPr>
        <w:spacing w:line="240" w:lineRule="auto"/>
        <w:jc w:val="center"/>
        <w:rPr>
          <w:rFonts w:ascii="Tahoma" w:hAnsi="Tahoma" w:cs="Tahoma"/>
          <w:sz w:val="32"/>
          <w:szCs w:val="32"/>
        </w:rPr>
      </w:pPr>
    </w:p>
    <w:p w:rsidR="007C56B7" w:rsidRDefault="007C56B7">
      <w:pPr>
        <w:spacing w:line="240" w:lineRule="auto"/>
        <w:jc w:val="center"/>
        <w:rPr>
          <w:rFonts w:ascii="Tahoma" w:hAnsi="Tahoma" w:cs="Tahoma"/>
          <w:sz w:val="32"/>
          <w:szCs w:val="32"/>
        </w:rPr>
      </w:pPr>
    </w:p>
    <w:p w:rsidR="007C56B7" w:rsidRDefault="007C56B7">
      <w:pPr>
        <w:spacing w:line="240" w:lineRule="auto"/>
        <w:jc w:val="center"/>
        <w:rPr>
          <w:rFonts w:ascii="Tahoma" w:hAnsi="Tahoma" w:cs="Tahoma"/>
        </w:rPr>
      </w:pPr>
      <w:r>
        <w:rPr>
          <w:rFonts w:ascii="Tahoma" w:hAnsi="Tahoma" w:cs="Tahoma"/>
        </w:rPr>
        <w:t xml:space="preserve"> </w:t>
      </w:r>
    </w:p>
    <w:p w:rsidR="007C56B7" w:rsidRDefault="007C56B7">
      <w:pPr>
        <w:spacing w:line="240" w:lineRule="auto"/>
        <w:rPr>
          <w:sz w:val="20"/>
          <w:szCs w:val="20"/>
          <w:highlight w:val="white"/>
        </w:rPr>
      </w:pPr>
      <w:r>
        <w:rPr>
          <w:highlight w:val="white"/>
          <w:u w:val="single"/>
        </w:rPr>
        <w:t>Textes de référence</w:t>
      </w:r>
      <w:r>
        <w:rPr>
          <w:highlight w:val="white"/>
        </w:rPr>
        <w:t xml:space="preserve">: </w:t>
      </w:r>
    </w:p>
    <w:bookmarkStart w:id="0" w:name="_h9gd4gema7tk" w:colFirst="0" w:colLast="0"/>
    <w:bookmarkEnd w:id="0"/>
    <w:p w:rsidR="007C56B7" w:rsidRDefault="007C56B7">
      <w:pPr>
        <w:pStyle w:val="Heading1"/>
        <w:keepNext w:val="0"/>
        <w:keepLines w:val="0"/>
        <w:numPr>
          <w:ilvl w:val="0"/>
          <w:numId w:val="2"/>
        </w:numPr>
        <w:shd w:val="clear" w:color="auto" w:fill="FFFFFF"/>
        <w:spacing w:before="0" w:after="80" w:line="300" w:lineRule="auto"/>
        <w:rPr>
          <w:sz w:val="20"/>
          <w:szCs w:val="20"/>
        </w:rPr>
      </w:pPr>
      <w:r>
        <w:fldChar w:fldCharType="begin"/>
      </w:r>
      <w:r>
        <w:instrText xml:space="preserve"> HYPERLINK "https://www.legifrance.gouv.fr/jorf/id/JORFTEXT000043704501" \h </w:instrText>
      </w:r>
      <w:r>
        <w:fldChar w:fldCharType="separate"/>
      </w:r>
      <w:r>
        <w:rPr>
          <w:color w:val="1155CC"/>
          <w:sz w:val="20"/>
          <w:szCs w:val="20"/>
          <w:u w:val="single"/>
        </w:rPr>
        <w:t>Décret n° 2021-813 du 25 juin 2021 adaptant les dispositions relatives à l'accès à la classe exceptionnelle des PE et Psy-en pour les année 2021 à 2023</w:t>
      </w:r>
      <w:r>
        <w:fldChar w:fldCharType="end"/>
      </w:r>
    </w:p>
    <w:p w:rsidR="007C56B7" w:rsidRDefault="007C56B7">
      <w:pPr>
        <w:spacing w:line="240" w:lineRule="auto"/>
        <w:ind w:left="720"/>
        <w:rPr>
          <w:sz w:val="24"/>
          <w:szCs w:val="24"/>
        </w:rPr>
      </w:pPr>
    </w:p>
    <w:p w:rsidR="007C56B7" w:rsidRPr="00A61D17" w:rsidRDefault="007C56B7" w:rsidP="00A61D17">
      <w:pPr>
        <w:numPr>
          <w:ilvl w:val="0"/>
          <w:numId w:val="1"/>
        </w:numPr>
        <w:spacing w:line="240" w:lineRule="auto"/>
        <w:jc w:val="both"/>
        <w:rPr>
          <w:rFonts w:ascii="Tahoma" w:hAnsi="Tahoma" w:cs="Tahoma"/>
          <w:sz w:val="24"/>
          <w:szCs w:val="20"/>
        </w:rPr>
      </w:pPr>
      <w:r w:rsidRPr="00A61D17">
        <w:rPr>
          <w:rFonts w:ascii="Tahoma" w:hAnsi="Tahoma" w:cs="Tahoma"/>
          <w:b/>
          <w:sz w:val="24"/>
          <w:szCs w:val="20"/>
        </w:rPr>
        <w:t>Le 2nd vivier: le 7ème et désormais le 6ème de la HC participent</w:t>
      </w:r>
    </w:p>
    <w:p w:rsidR="007C56B7" w:rsidRPr="00A61D17" w:rsidRDefault="007C56B7" w:rsidP="00A61D17">
      <w:pPr>
        <w:spacing w:line="240" w:lineRule="auto"/>
        <w:jc w:val="both"/>
        <w:rPr>
          <w:rFonts w:ascii="Tahoma" w:hAnsi="Tahoma" w:cs="Tahoma"/>
          <w:b/>
          <w:sz w:val="24"/>
          <w:szCs w:val="20"/>
        </w:rPr>
      </w:pPr>
      <w:r w:rsidRPr="00A61D17">
        <w:rPr>
          <w:rFonts w:ascii="Tahoma" w:hAnsi="Tahoma" w:cs="Tahoma"/>
          <w:sz w:val="24"/>
          <w:szCs w:val="20"/>
        </w:rPr>
        <w:t>Ce décret modifie les conditions d’accès à la classe exceptionnelle par le 2nd vivier pour les campagnes 2021, 2022 et 2023.</w:t>
      </w:r>
      <w:r w:rsidRPr="00A61D17">
        <w:rPr>
          <w:rFonts w:ascii="Tahoma" w:hAnsi="Tahoma" w:cs="Tahoma"/>
          <w:b/>
          <w:sz w:val="24"/>
          <w:szCs w:val="20"/>
        </w:rPr>
        <w:t xml:space="preserve"> Pour ces trois années, seront inscrits au tableau d’avancement de ce vivier tous les collègues ayant atteint au moins le 6ème échelon de la hors classe.</w:t>
      </w:r>
    </w:p>
    <w:p w:rsidR="007C56B7" w:rsidRPr="00A61D17" w:rsidRDefault="007C56B7" w:rsidP="00A61D17">
      <w:pPr>
        <w:spacing w:line="240" w:lineRule="auto"/>
        <w:jc w:val="both"/>
        <w:rPr>
          <w:rFonts w:ascii="Tahoma" w:hAnsi="Tahoma" w:cs="Tahoma"/>
          <w:sz w:val="24"/>
          <w:szCs w:val="20"/>
        </w:rPr>
      </w:pPr>
    </w:p>
    <w:p w:rsidR="007C56B7" w:rsidRPr="00A61D17" w:rsidRDefault="007C56B7" w:rsidP="00A61D17">
      <w:pPr>
        <w:spacing w:line="240" w:lineRule="auto"/>
        <w:jc w:val="both"/>
        <w:rPr>
          <w:rFonts w:ascii="Tahoma" w:hAnsi="Tahoma" w:cs="Tahoma"/>
          <w:sz w:val="24"/>
          <w:szCs w:val="20"/>
        </w:rPr>
      </w:pPr>
      <w:r w:rsidRPr="00A61D17">
        <w:rPr>
          <w:rFonts w:ascii="Tahoma" w:hAnsi="Tahoma" w:cs="Tahoma"/>
          <w:sz w:val="24"/>
          <w:szCs w:val="20"/>
        </w:rPr>
        <w:t>En effet, le texte non modifié dispose que les détenteurs du dernier échelon de la hors classe peuvent accéder par le second vivier à la classe exceptionnelle.</w:t>
      </w:r>
    </w:p>
    <w:p w:rsidR="007C56B7" w:rsidRPr="00A61D17" w:rsidRDefault="007C56B7" w:rsidP="00A61D17">
      <w:pPr>
        <w:spacing w:line="240" w:lineRule="auto"/>
        <w:jc w:val="both"/>
        <w:rPr>
          <w:rFonts w:ascii="Tahoma" w:hAnsi="Tahoma" w:cs="Tahoma"/>
          <w:sz w:val="24"/>
          <w:szCs w:val="20"/>
        </w:rPr>
      </w:pPr>
      <w:r w:rsidRPr="00A61D17">
        <w:rPr>
          <w:rFonts w:ascii="Tahoma" w:hAnsi="Tahoma" w:cs="Tahoma"/>
          <w:sz w:val="24"/>
          <w:szCs w:val="20"/>
        </w:rPr>
        <w:t xml:space="preserve">La création du 7ème échelon de la hors classe au 1er janvier 2021, </w:t>
      </w:r>
      <w:r w:rsidRPr="00A61D17">
        <w:rPr>
          <w:rFonts w:ascii="Tahoma" w:hAnsi="Tahoma" w:cs="Tahoma"/>
          <w:b/>
          <w:sz w:val="24"/>
          <w:szCs w:val="20"/>
        </w:rPr>
        <w:t>induit une faiblesse structurelle de la cohorte à cet échelon dans les premières années.</w:t>
      </w:r>
      <w:r w:rsidRPr="00A61D17">
        <w:rPr>
          <w:rFonts w:ascii="Tahoma" w:hAnsi="Tahoma" w:cs="Tahoma"/>
          <w:sz w:val="24"/>
          <w:szCs w:val="20"/>
        </w:rPr>
        <w:t xml:space="preserve"> Sans la modification apportée, le 2nd vivier </w:t>
      </w:r>
      <w:r w:rsidRPr="00A61D17">
        <w:rPr>
          <w:rFonts w:ascii="Tahoma" w:hAnsi="Tahoma" w:cs="Tahoma"/>
          <w:b/>
          <w:sz w:val="24"/>
          <w:szCs w:val="20"/>
        </w:rPr>
        <w:t xml:space="preserve">aurait été sous utilisé </w:t>
      </w:r>
      <w:r w:rsidRPr="00A61D17">
        <w:rPr>
          <w:rFonts w:ascii="Tahoma" w:hAnsi="Tahoma" w:cs="Tahoma"/>
          <w:sz w:val="24"/>
          <w:szCs w:val="20"/>
        </w:rPr>
        <w:t>faute de candidats.</w:t>
      </w:r>
    </w:p>
    <w:p w:rsidR="007C56B7" w:rsidRPr="00A61D17" w:rsidRDefault="007C56B7" w:rsidP="00A61D17">
      <w:pPr>
        <w:spacing w:line="240" w:lineRule="auto"/>
        <w:jc w:val="both"/>
        <w:rPr>
          <w:rFonts w:ascii="Tahoma" w:hAnsi="Tahoma" w:cs="Tahoma"/>
          <w:sz w:val="24"/>
          <w:szCs w:val="20"/>
        </w:rPr>
      </w:pPr>
    </w:p>
    <w:p w:rsidR="007C56B7" w:rsidRPr="00A61D17" w:rsidRDefault="007C56B7" w:rsidP="00A61D17">
      <w:pPr>
        <w:spacing w:line="240" w:lineRule="auto"/>
        <w:jc w:val="both"/>
        <w:rPr>
          <w:rFonts w:ascii="Tahoma" w:hAnsi="Tahoma" w:cs="Tahoma"/>
          <w:b/>
          <w:sz w:val="24"/>
          <w:szCs w:val="20"/>
        </w:rPr>
      </w:pPr>
      <w:r w:rsidRPr="00A61D17">
        <w:rPr>
          <w:rFonts w:ascii="Tahoma" w:hAnsi="Tahoma" w:cs="Tahoma"/>
          <w:b/>
          <w:sz w:val="24"/>
          <w:szCs w:val="20"/>
        </w:rPr>
        <w:t>Cette modification et la parution de ce décret sont clairement à mettre au crédit du SNUipp-FSU. Elles font suite aux nombreuses interventions de notre organisation.</w:t>
      </w:r>
    </w:p>
    <w:p w:rsidR="007C56B7" w:rsidRPr="00A61D17" w:rsidRDefault="007C56B7" w:rsidP="00A61D17">
      <w:pPr>
        <w:spacing w:line="240" w:lineRule="auto"/>
        <w:jc w:val="both"/>
        <w:rPr>
          <w:rFonts w:ascii="Tahoma" w:hAnsi="Tahoma" w:cs="Tahoma"/>
          <w:b/>
          <w:sz w:val="24"/>
          <w:szCs w:val="20"/>
        </w:rPr>
      </w:pPr>
    </w:p>
    <w:p w:rsidR="007C56B7" w:rsidRPr="00A61D17" w:rsidRDefault="007C56B7" w:rsidP="00A61D17">
      <w:pPr>
        <w:numPr>
          <w:ilvl w:val="0"/>
          <w:numId w:val="1"/>
        </w:numPr>
        <w:spacing w:line="240" w:lineRule="auto"/>
        <w:jc w:val="both"/>
        <w:rPr>
          <w:rFonts w:ascii="Tahoma" w:hAnsi="Tahoma" w:cs="Tahoma"/>
          <w:b/>
          <w:sz w:val="24"/>
          <w:szCs w:val="20"/>
        </w:rPr>
      </w:pPr>
      <w:r w:rsidRPr="00A61D17">
        <w:rPr>
          <w:rFonts w:ascii="Tahoma" w:hAnsi="Tahoma" w:cs="Tahoma"/>
          <w:b/>
          <w:sz w:val="24"/>
          <w:szCs w:val="20"/>
        </w:rPr>
        <w:t>Tableau d’avancement de la classe exceptionnelle: retard prévisible!</w:t>
      </w:r>
    </w:p>
    <w:p w:rsidR="007C56B7" w:rsidRPr="00A61D17" w:rsidRDefault="007C56B7" w:rsidP="00A61D17">
      <w:pPr>
        <w:spacing w:line="240" w:lineRule="auto"/>
        <w:jc w:val="both"/>
        <w:rPr>
          <w:rFonts w:ascii="Tahoma" w:hAnsi="Tahoma" w:cs="Tahoma"/>
          <w:sz w:val="24"/>
          <w:szCs w:val="20"/>
          <w:highlight w:val="white"/>
        </w:rPr>
      </w:pPr>
      <w:r w:rsidRPr="00A61D17">
        <w:rPr>
          <w:rFonts w:ascii="Tahoma" w:hAnsi="Tahoma" w:cs="Tahoma"/>
          <w:sz w:val="24"/>
          <w:szCs w:val="20"/>
        </w:rPr>
        <w:t xml:space="preserve">La décision du Conseil d’Etat </w:t>
      </w:r>
      <w:r w:rsidRPr="00A61D17">
        <w:rPr>
          <w:rFonts w:ascii="Tahoma" w:hAnsi="Tahoma" w:cs="Tahoma"/>
          <w:sz w:val="24"/>
          <w:szCs w:val="20"/>
          <w:highlight w:val="white"/>
        </w:rPr>
        <w:t>du 19 mai 2021, si elle remet en cause l’arrêté pour la classe exceptionnelle des agrégés, insécurise aussi la publication des tableaux d’avancement à la classe exceptionnelle des professeurs des écoles.</w:t>
      </w:r>
    </w:p>
    <w:p w:rsidR="007C56B7" w:rsidRPr="00A61D17" w:rsidRDefault="007C56B7" w:rsidP="00A61D17">
      <w:pPr>
        <w:spacing w:line="240" w:lineRule="auto"/>
        <w:jc w:val="both"/>
        <w:rPr>
          <w:rFonts w:ascii="Tahoma" w:hAnsi="Tahoma" w:cs="Tahoma"/>
          <w:sz w:val="24"/>
          <w:szCs w:val="20"/>
          <w:highlight w:val="white"/>
        </w:rPr>
      </w:pPr>
      <w:r w:rsidRPr="00A61D17">
        <w:rPr>
          <w:rFonts w:ascii="Tahoma" w:hAnsi="Tahoma" w:cs="Tahoma"/>
          <w:sz w:val="24"/>
          <w:szCs w:val="20"/>
          <w:highlight w:val="white"/>
        </w:rPr>
        <w:t>En effet, le ministère semble vouloir reprendre l’ensemble des arrêtés “classe exceptionnelle” de tous les corps, afin de sécuriser juridiquement les tableaux d’avancement. En conséquence, si des retards sont prévisibles de publication des tableaux d'avancement de la classe exceptionnelle, la rétroactivité sera de mise.</w:t>
      </w:r>
    </w:p>
    <w:p w:rsidR="007C56B7" w:rsidRDefault="007C56B7">
      <w:pPr>
        <w:spacing w:line="240" w:lineRule="auto"/>
        <w:jc w:val="both"/>
        <w:rPr>
          <w:rFonts w:ascii="Tahoma" w:hAnsi="Tahoma" w:cs="Tahoma"/>
          <w:sz w:val="20"/>
          <w:szCs w:val="20"/>
          <w:highlight w:val="white"/>
        </w:rPr>
      </w:pPr>
    </w:p>
    <w:p w:rsidR="007C56B7" w:rsidRDefault="007C56B7">
      <w:pPr>
        <w:spacing w:line="240" w:lineRule="auto"/>
        <w:jc w:val="both"/>
        <w:rPr>
          <w:rFonts w:ascii="Tahoma" w:hAnsi="Tahoma" w:cs="Tahoma"/>
          <w:sz w:val="20"/>
          <w:szCs w:val="20"/>
          <w:highlight w:val="white"/>
        </w:rPr>
      </w:pPr>
    </w:p>
    <w:p w:rsidR="007C56B7" w:rsidRDefault="007C56B7">
      <w:pPr>
        <w:spacing w:line="240" w:lineRule="auto"/>
        <w:jc w:val="both"/>
        <w:rPr>
          <w:rFonts w:ascii="Tahoma" w:hAnsi="Tahoma" w:cs="Tahoma"/>
          <w:sz w:val="20"/>
          <w:szCs w:val="20"/>
          <w:highlight w:val="white"/>
        </w:rPr>
      </w:pPr>
      <w:bookmarkStart w:id="1" w:name="_GoBack"/>
      <w:bookmarkEnd w:id="1"/>
    </w:p>
    <w:p w:rsidR="007C56B7" w:rsidRDefault="007C56B7">
      <w:pPr>
        <w:spacing w:line="240" w:lineRule="auto"/>
        <w:jc w:val="both"/>
        <w:rPr>
          <w:rFonts w:ascii="Tahoma" w:hAnsi="Tahoma" w:cs="Tahoma"/>
          <w:sz w:val="20"/>
          <w:szCs w:val="20"/>
          <w:highlight w:val="white"/>
        </w:rPr>
      </w:pPr>
    </w:p>
    <w:p w:rsidR="007C56B7" w:rsidRDefault="007C56B7">
      <w:pPr>
        <w:spacing w:line="240" w:lineRule="auto"/>
      </w:pPr>
    </w:p>
    <w:sectPr w:rsidR="007C56B7" w:rsidSect="00DE5AC5">
      <w:pgSz w:w="11906" w:h="16838"/>
      <w:pgMar w:top="566" w:right="566" w:bottom="566"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284"/>
    <w:multiLevelType w:val="multilevel"/>
    <w:tmpl w:val="BAACF6B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66AC2C67"/>
    <w:multiLevelType w:val="multilevel"/>
    <w:tmpl w:val="41D85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EAF"/>
    <w:rsid w:val="00030630"/>
    <w:rsid w:val="002A0EAF"/>
    <w:rsid w:val="002C3E18"/>
    <w:rsid w:val="005752A5"/>
    <w:rsid w:val="007C56B7"/>
    <w:rsid w:val="009975D4"/>
    <w:rsid w:val="00A61D17"/>
    <w:rsid w:val="00DE5AC5"/>
    <w:rsid w:val="00F07D7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C5"/>
    <w:pPr>
      <w:spacing w:line="276" w:lineRule="auto"/>
    </w:pPr>
    <w:rPr>
      <w:lang/>
    </w:rPr>
  </w:style>
  <w:style w:type="paragraph" w:styleId="Heading1">
    <w:name w:val="heading 1"/>
    <w:basedOn w:val="Normal"/>
    <w:next w:val="Normal"/>
    <w:link w:val="Heading1Char"/>
    <w:uiPriority w:val="99"/>
    <w:qFormat/>
    <w:rsid w:val="00DE5AC5"/>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DE5AC5"/>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DE5AC5"/>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DE5AC5"/>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DE5AC5"/>
    <w:pPr>
      <w:keepNext/>
      <w:keepLines/>
      <w:spacing w:before="240" w:after="80"/>
      <w:outlineLvl w:val="4"/>
    </w:pPr>
    <w:rPr>
      <w:color w:val="666666"/>
    </w:rPr>
  </w:style>
  <w:style w:type="paragraph" w:styleId="Heading6">
    <w:name w:val="heading 6"/>
    <w:basedOn w:val="Normal"/>
    <w:next w:val="Normal"/>
    <w:link w:val="Heading6Char"/>
    <w:uiPriority w:val="99"/>
    <w:qFormat/>
    <w:rsid w:val="00DE5AC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AA"/>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A33FAA"/>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A33FAA"/>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A33FAA"/>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A33FAA"/>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A33FAA"/>
    <w:rPr>
      <w:rFonts w:asciiTheme="minorHAnsi" w:eastAsiaTheme="minorEastAsia" w:hAnsiTheme="minorHAnsi" w:cstheme="minorBidi"/>
      <w:b/>
      <w:bCs/>
      <w:lang/>
    </w:rPr>
  </w:style>
  <w:style w:type="table" w:customStyle="1" w:styleId="TableNormal1">
    <w:name w:val="Table Normal1"/>
    <w:uiPriority w:val="99"/>
    <w:rsid w:val="00DE5AC5"/>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DE5AC5"/>
    <w:pPr>
      <w:keepNext/>
      <w:keepLines/>
      <w:spacing w:after="60"/>
    </w:pPr>
    <w:rPr>
      <w:sz w:val="52"/>
      <w:szCs w:val="52"/>
    </w:rPr>
  </w:style>
  <w:style w:type="character" w:customStyle="1" w:styleId="TitleChar">
    <w:name w:val="Title Char"/>
    <w:basedOn w:val="DefaultParagraphFont"/>
    <w:link w:val="Title"/>
    <w:uiPriority w:val="10"/>
    <w:rsid w:val="00A33FAA"/>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DE5AC5"/>
    <w:pPr>
      <w:keepNext/>
      <w:keepLines/>
      <w:spacing w:after="320"/>
    </w:pPr>
    <w:rPr>
      <w:color w:val="666666"/>
      <w:sz w:val="30"/>
      <w:szCs w:val="30"/>
    </w:rPr>
  </w:style>
  <w:style w:type="character" w:customStyle="1" w:styleId="SubtitleChar">
    <w:name w:val="Subtitle Char"/>
    <w:basedOn w:val="DefaultParagraphFont"/>
    <w:link w:val="Subtitle"/>
    <w:uiPriority w:val="11"/>
    <w:rsid w:val="00A33FAA"/>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290</Words>
  <Characters>1599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à la classe exceptionnelle par le 2nd vivier </dc:title>
  <dc:subject/>
  <dc:creator>andré hazebroucq</dc:creator>
  <cp:keywords/>
  <dc:description/>
  <cp:lastModifiedBy>SNUipp-FSU 38</cp:lastModifiedBy>
  <cp:revision>2</cp:revision>
  <dcterms:created xsi:type="dcterms:W3CDTF">2021-07-08T10:14:00Z</dcterms:created>
  <dcterms:modified xsi:type="dcterms:W3CDTF">2021-07-08T10:14:00Z</dcterms:modified>
</cp:coreProperties>
</file>